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Правовые основы управления документацией и архивами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«Правовые основы управления документацией и архивами»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«Правовые основы управления документацией и архивами».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«Правовые основы управления документацией и архивами»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нормативные и методические документы федеральных органов государственной власти по вопросам деятельности архива</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учета и регистрации нормативных правовых актов; оформления реквизитов документов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проведения анализа информационных и документационных потоков в организации,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«Правовые основы управления документацией и архивами»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p>
            <w:pPr>
              <w:jc w:val="center"/>
              <w:spacing w:after="0" w:line="240" w:lineRule="auto"/>
              <w:rPr>
                <w:sz w:val="22"/>
                <w:szCs w:val="22"/>
              </w:rPr>
            </w:pPr>
            <w:r>
              <w:rPr>
                <w:rFonts w:ascii="Times New Roman" w:hAnsi="Times New Roman" w:cs="Times New Roman"/>
                <w:color w:val="#000000"/>
                <w:sz w:val="22"/>
                <w:szCs w:val="22"/>
              </w:rPr>
              <w:t> Организация делопроизводства в органах государственной власти и местного самоуправления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763.664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Архивное дело и архивное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Органы управления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архивами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принципы, правила и требования к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управления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422.5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715.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Архивное дело и его предмет, объекты, принципы, методы.</w:t>
            </w:r>
          </w:p>
          <w:p>
            <w:pPr>
              <w:jc w:val="both"/>
              <w:spacing w:after="0" w:line="240" w:lineRule="auto"/>
              <w:rPr>
                <w:sz w:val="24"/>
                <w:szCs w:val="24"/>
              </w:rPr>
            </w:pPr>
            <w:r>
              <w:rPr>
                <w:rFonts w:ascii="Times New Roman" w:hAnsi="Times New Roman" w:cs="Times New Roman"/>
                <w:color w:val="#000000"/>
                <w:sz w:val="24"/>
                <w:szCs w:val="24"/>
              </w:rPr>
              <w:t> Архивный фонд. Федеральные архивы. Государственные архивы субъектов Российской Федерации (региональные архивы). Муниципальные архивы. Ведомственные архивы, библиотеки и музеи, осуществляющие постоянное хранение документов Архивного фонда Российской Федерации. Негосударственные архивы.</w:t>
            </w:r>
          </w:p>
          <w:p>
            <w:pPr>
              <w:jc w:val="both"/>
              <w:spacing w:after="0" w:line="240" w:lineRule="auto"/>
              <w:rPr>
                <w:sz w:val="24"/>
                <w:szCs w:val="24"/>
              </w:rPr>
            </w:pPr>
            <w:r>
              <w:rPr>
                <w:rFonts w:ascii="Times New Roman" w:hAnsi="Times New Roman" w:cs="Times New Roman"/>
                <w:color w:val="#000000"/>
                <w:sz w:val="24"/>
                <w:szCs w:val="24"/>
              </w:rPr>
              <w:t> Комплектование государственных архивов Российской Федерации и экспертиза ценности документов.</w:t>
            </w:r>
          </w:p>
          <w:p>
            <w:pPr>
              <w:jc w:val="both"/>
              <w:spacing w:after="0" w:line="240" w:lineRule="auto"/>
              <w:rPr>
                <w:sz w:val="24"/>
                <w:szCs w:val="24"/>
              </w:rPr>
            </w:pPr>
            <w:r>
              <w:rPr>
                <w:rFonts w:ascii="Times New Roman" w:hAnsi="Times New Roman" w:cs="Times New Roman"/>
                <w:color w:val="#000000"/>
                <w:sz w:val="24"/>
                <w:szCs w:val="24"/>
              </w:rPr>
              <w:t> Государственный учет документов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о документах, способах документирования, носителях информации и функциях документа.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документационного обеспечения управления.</w:t>
            </w:r>
          </w:p>
          <w:p>
            <w:pPr>
              <w:jc w:val="both"/>
              <w:spacing w:after="0" w:line="240" w:lineRule="auto"/>
              <w:rPr>
                <w:sz w:val="24"/>
                <w:szCs w:val="24"/>
              </w:rPr>
            </w:pPr>
            <w:r>
              <w:rPr>
                <w:rFonts w:ascii="Times New Roman" w:hAnsi="Times New Roman" w:cs="Times New Roman"/>
                <w:color w:val="#000000"/>
                <w:sz w:val="24"/>
                <w:szCs w:val="24"/>
              </w:rPr>
              <w:t> Требования к организации документооборота.</w:t>
            </w:r>
          </w:p>
          <w:p>
            <w:pPr>
              <w:jc w:val="both"/>
              <w:spacing w:after="0" w:line="240" w:lineRule="auto"/>
              <w:rPr>
                <w:sz w:val="24"/>
                <w:szCs w:val="24"/>
              </w:rPr>
            </w:pPr>
            <w:r>
              <w:rPr>
                <w:rFonts w:ascii="Times New Roman" w:hAnsi="Times New Roman" w:cs="Times New Roman"/>
                <w:color w:val="#000000"/>
                <w:sz w:val="24"/>
                <w:szCs w:val="24"/>
              </w:rPr>
              <w:t> Организация приема, рассмотрения и регистрации документов.</w:t>
            </w:r>
          </w:p>
          <w:p>
            <w:pPr>
              <w:jc w:val="both"/>
              <w:spacing w:after="0" w:line="240" w:lineRule="auto"/>
              <w:rPr>
                <w:sz w:val="24"/>
                <w:szCs w:val="24"/>
              </w:rPr>
            </w:pPr>
            <w:r>
              <w:rPr>
                <w:rFonts w:ascii="Times New Roman" w:hAnsi="Times New Roman" w:cs="Times New Roman"/>
                <w:color w:val="#000000"/>
                <w:sz w:val="24"/>
                <w:szCs w:val="24"/>
              </w:rPr>
              <w:t>  Контроль исполнения документов.</w:t>
            </w:r>
          </w:p>
          <w:p>
            <w:pPr>
              <w:jc w:val="both"/>
              <w:spacing w:after="0" w:line="240" w:lineRule="auto"/>
              <w:rPr>
                <w:sz w:val="24"/>
                <w:szCs w:val="24"/>
              </w:rPr>
            </w:pPr>
            <w:r>
              <w:rPr>
                <w:rFonts w:ascii="Times New Roman" w:hAnsi="Times New Roman" w:cs="Times New Roman"/>
                <w:color w:val="#000000"/>
                <w:sz w:val="24"/>
                <w:szCs w:val="24"/>
              </w:rPr>
              <w:t> Организация работы с документами, имеющими грифы ограничения доступа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Архивное дело и архивное право.</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архивного права.</w:t>
            </w:r>
          </w:p>
          <w:p>
            <w:pPr>
              <w:jc w:val="both"/>
              <w:spacing w:after="0" w:line="240" w:lineRule="auto"/>
              <w:rPr>
                <w:sz w:val="24"/>
                <w:szCs w:val="24"/>
              </w:rPr>
            </w:pPr>
            <w:r>
              <w:rPr>
                <w:rFonts w:ascii="Times New Roman" w:hAnsi="Times New Roman" w:cs="Times New Roman"/>
                <w:color w:val="#000000"/>
                <w:sz w:val="24"/>
                <w:szCs w:val="24"/>
              </w:rPr>
              <w:t> Межотраслевой характер архивного права.</w:t>
            </w:r>
          </w:p>
          <w:p>
            <w:pPr>
              <w:jc w:val="both"/>
              <w:spacing w:after="0" w:line="240" w:lineRule="auto"/>
              <w:rPr>
                <w:sz w:val="24"/>
                <w:szCs w:val="24"/>
              </w:rPr>
            </w:pPr>
            <w:r>
              <w:rPr>
                <w:rFonts w:ascii="Times New Roman" w:hAnsi="Times New Roman" w:cs="Times New Roman"/>
                <w:color w:val="#000000"/>
                <w:sz w:val="24"/>
                <w:szCs w:val="24"/>
              </w:rPr>
              <w:t> Взаимосвязь архивного права с конституционным правом.</w:t>
            </w:r>
          </w:p>
          <w:p>
            <w:pPr>
              <w:jc w:val="both"/>
              <w:spacing w:after="0" w:line="240" w:lineRule="auto"/>
              <w:rPr>
                <w:sz w:val="24"/>
                <w:szCs w:val="24"/>
              </w:rPr>
            </w:pPr>
            <w:r>
              <w:rPr>
                <w:rFonts w:ascii="Times New Roman" w:hAnsi="Times New Roman" w:cs="Times New Roman"/>
                <w:color w:val="#000000"/>
                <w:sz w:val="24"/>
                <w:szCs w:val="24"/>
              </w:rPr>
              <w:t> Взаимосвязь архивного права с административным и гражданским законодательством.</w:t>
            </w:r>
          </w:p>
          <w:p>
            <w:pPr>
              <w:jc w:val="both"/>
              <w:spacing w:after="0" w:line="240" w:lineRule="auto"/>
              <w:rPr>
                <w:sz w:val="24"/>
                <w:szCs w:val="24"/>
              </w:rPr>
            </w:pPr>
            <w:r>
              <w:rPr>
                <w:rFonts w:ascii="Times New Roman" w:hAnsi="Times New Roman" w:cs="Times New Roman"/>
                <w:color w:val="#000000"/>
                <w:sz w:val="24"/>
                <w:szCs w:val="24"/>
              </w:rPr>
              <w:t> Архивное право как составляющая информационного права.</w:t>
            </w:r>
          </w:p>
          <w:p>
            <w:pPr>
              <w:jc w:val="both"/>
              <w:spacing w:after="0" w:line="240" w:lineRule="auto"/>
              <w:rPr>
                <w:sz w:val="24"/>
                <w:szCs w:val="24"/>
              </w:rPr>
            </w:pPr>
            <w:r>
              <w:rPr>
                <w:rFonts w:ascii="Times New Roman" w:hAnsi="Times New Roman" w:cs="Times New Roman"/>
                <w:color w:val="#000000"/>
                <w:sz w:val="24"/>
                <w:szCs w:val="24"/>
              </w:rPr>
              <w:t> Правовая природа архивного дела.</w:t>
            </w:r>
          </w:p>
          <w:p>
            <w:pPr>
              <w:jc w:val="both"/>
              <w:spacing w:after="0" w:line="240" w:lineRule="auto"/>
              <w:rPr>
                <w:sz w:val="24"/>
                <w:szCs w:val="24"/>
              </w:rPr>
            </w:pPr>
            <w:r>
              <w:rPr>
                <w:rFonts w:ascii="Times New Roman" w:hAnsi="Times New Roman" w:cs="Times New Roman"/>
                <w:color w:val="#000000"/>
                <w:sz w:val="24"/>
                <w:szCs w:val="24"/>
              </w:rPr>
              <w:t> Архивный документ как объект правовых отношений в сфере деятельности архивов.</w:t>
            </w:r>
          </w:p>
          <w:p>
            <w:pPr>
              <w:jc w:val="both"/>
              <w:spacing w:after="0" w:line="240" w:lineRule="auto"/>
              <w:rPr>
                <w:sz w:val="24"/>
                <w:szCs w:val="24"/>
              </w:rPr>
            </w:pPr>
            <w:r>
              <w:rPr>
                <w:rFonts w:ascii="Times New Roman" w:hAnsi="Times New Roman" w:cs="Times New Roman"/>
                <w:color w:val="#000000"/>
                <w:sz w:val="24"/>
                <w:szCs w:val="24"/>
              </w:rPr>
              <w:t> Архивный фонд как объект правоотношений в сфере деятельности архивов: понятие, виды, особенности формирования.</w:t>
            </w:r>
          </w:p>
          <w:p>
            <w:pPr>
              <w:jc w:val="both"/>
              <w:spacing w:after="0" w:line="240" w:lineRule="auto"/>
              <w:rPr>
                <w:sz w:val="24"/>
                <w:szCs w:val="24"/>
              </w:rPr>
            </w:pPr>
            <w:r>
              <w:rPr>
                <w:rFonts w:ascii="Times New Roman" w:hAnsi="Times New Roman" w:cs="Times New Roman"/>
                <w:color w:val="#000000"/>
                <w:sz w:val="24"/>
                <w:szCs w:val="24"/>
              </w:rPr>
              <w:t> Архивный фонд Российской Федерации как объект правоотношений в сфере архивного дела.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архивным делом</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управления архивным делом в нашей стране.</w:t>
            </w:r>
          </w:p>
          <w:p>
            <w:pPr>
              <w:jc w:val="both"/>
              <w:spacing w:after="0" w:line="240" w:lineRule="auto"/>
              <w:rPr>
                <w:sz w:val="24"/>
                <w:szCs w:val="24"/>
              </w:rPr>
            </w:pPr>
            <w:r>
              <w:rPr>
                <w:rFonts w:ascii="Times New Roman" w:hAnsi="Times New Roman" w:cs="Times New Roman"/>
                <w:color w:val="#000000"/>
                <w:sz w:val="24"/>
                <w:szCs w:val="24"/>
              </w:rPr>
              <w:t> Полномочия Российской Федерации, федеральных органов государственной власти, субъектов Российской Федерации, органов государственной власти субъектов Российской Федерации, муниципальных образований в области архивного дела.</w:t>
            </w:r>
          </w:p>
          <w:p>
            <w:pPr>
              <w:jc w:val="both"/>
              <w:spacing w:after="0" w:line="240" w:lineRule="auto"/>
              <w:rPr>
                <w:sz w:val="24"/>
                <w:szCs w:val="24"/>
              </w:rPr>
            </w:pPr>
            <w:r>
              <w:rPr>
                <w:rFonts w:ascii="Times New Roman" w:hAnsi="Times New Roman" w:cs="Times New Roman"/>
                <w:color w:val="#000000"/>
                <w:sz w:val="24"/>
                <w:szCs w:val="24"/>
              </w:rPr>
              <w:t> Федеральное архивное агентство как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архивного дела и делопроизводства, а также по контролю, оказанию государственных услуг и управлению федеральным имуществом в этой сфере.</w:t>
            </w:r>
          </w:p>
          <w:p>
            <w:pPr>
              <w:jc w:val="both"/>
              <w:spacing w:after="0" w:line="240" w:lineRule="auto"/>
              <w:rPr>
                <w:sz w:val="24"/>
                <w:szCs w:val="24"/>
              </w:rPr>
            </w:pPr>
            <w:r>
              <w:rPr>
                <w:rFonts w:ascii="Times New Roman" w:hAnsi="Times New Roman" w:cs="Times New Roman"/>
                <w:color w:val="#000000"/>
                <w:sz w:val="24"/>
                <w:szCs w:val="24"/>
              </w:rPr>
              <w:t> Архивы как учреждения, осуществляющие хранение, комплектование, учет и использование документов Архивного фонда Российской Федерации и других архивных учреждений.</w:t>
            </w:r>
          </w:p>
          <w:p>
            <w:pPr>
              <w:jc w:val="both"/>
              <w:spacing w:after="0" w:line="240" w:lineRule="auto"/>
              <w:rPr>
                <w:sz w:val="24"/>
                <w:szCs w:val="24"/>
              </w:rPr>
            </w:pPr>
            <w:r>
              <w:rPr>
                <w:rFonts w:ascii="Times New Roman" w:hAnsi="Times New Roman" w:cs="Times New Roman"/>
                <w:color w:val="#000000"/>
                <w:sz w:val="24"/>
                <w:szCs w:val="24"/>
              </w:rPr>
              <w:t> Должностной состав сотрудников государственного архива.</w:t>
            </w:r>
          </w:p>
          <w:p>
            <w:pPr>
              <w:jc w:val="both"/>
              <w:spacing w:after="0" w:line="240" w:lineRule="auto"/>
              <w:rPr>
                <w:sz w:val="24"/>
                <w:szCs w:val="24"/>
              </w:rPr>
            </w:pPr>
            <w:r>
              <w:rPr>
                <w:rFonts w:ascii="Times New Roman" w:hAnsi="Times New Roman" w:cs="Times New Roman"/>
                <w:color w:val="#000000"/>
                <w:sz w:val="24"/>
                <w:szCs w:val="24"/>
              </w:rPr>
              <w:t> Пользователи архивных материалов как субъекты архивного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архивами</w:t>
            </w:r>
          </w:p>
        </w:tc>
      </w:tr>
      <w:tr>
        <w:trPr>
          <w:trHeight w:hRule="exact" w:val="6320.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источника права и его особенности применительно к архивному праву.</w:t>
            </w:r>
          </w:p>
          <w:p>
            <w:pPr>
              <w:jc w:val="both"/>
              <w:spacing w:after="0" w:line="240" w:lineRule="auto"/>
              <w:rPr>
                <w:sz w:val="24"/>
                <w:szCs w:val="24"/>
              </w:rPr>
            </w:pPr>
            <w:r>
              <w:rPr>
                <w:rFonts w:ascii="Times New Roman" w:hAnsi="Times New Roman" w:cs="Times New Roman"/>
                <w:color w:val="#000000"/>
                <w:sz w:val="24"/>
                <w:szCs w:val="24"/>
              </w:rPr>
              <w:t> Межотраслевой характер архивного права и многообразие источников как его следствие.</w:t>
            </w:r>
          </w:p>
          <w:p>
            <w:pPr>
              <w:jc w:val="both"/>
              <w:spacing w:after="0" w:line="240" w:lineRule="auto"/>
              <w:rPr>
                <w:sz w:val="24"/>
                <w:szCs w:val="24"/>
              </w:rPr>
            </w:pPr>
            <w:r>
              <w:rPr>
                <w:rFonts w:ascii="Times New Roman" w:hAnsi="Times New Roman" w:cs="Times New Roman"/>
                <w:color w:val="#000000"/>
                <w:sz w:val="24"/>
                <w:szCs w:val="24"/>
              </w:rPr>
              <w:t> Конституция Российской Федерации и ее роль в регламентации деятельности сотрудников архивов.</w:t>
            </w:r>
          </w:p>
          <w:p>
            <w:pPr>
              <w:jc w:val="both"/>
              <w:spacing w:after="0" w:line="240" w:lineRule="auto"/>
              <w:rPr>
                <w:sz w:val="24"/>
                <w:szCs w:val="24"/>
              </w:rPr>
            </w:pPr>
            <w:r>
              <w:rPr>
                <w:rFonts w:ascii="Times New Roman" w:hAnsi="Times New Roman" w:cs="Times New Roman"/>
                <w:color w:val="#000000"/>
                <w:sz w:val="24"/>
                <w:szCs w:val="24"/>
              </w:rPr>
              <w:t> Гражданское, уголовное, трудовое, административное и иное отраслевое законодательство и их связь с деятельностью архивов.</w:t>
            </w:r>
          </w:p>
          <w:p>
            <w:pPr>
              <w:jc w:val="both"/>
              <w:spacing w:after="0" w:line="240" w:lineRule="auto"/>
              <w:rPr>
                <w:sz w:val="24"/>
                <w:szCs w:val="24"/>
              </w:rPr>
            </w:pPr>
            <w:r>
              <w:rPr>
                <w:rFonts w:ascii="Times New Roman" w:hAnsi="Times New Roman" w:cs="Times New Roman"/>
                <w:color w:val="#000000"/>
                <w:sz w:val="24"/>
                <w:szCs w:val="24"/>
              </w:rPr>
              <w:t> Федеральный закон «Об архивном деле в Российской Федерации» от 22.10.2004 г. № 125- ФЗ и его место в архивном законодательстве.</w:t>
            </w:r>
          </w:p>
          <w:p>
            <w:pPr>
              <w:jc w:val="both"/>
              <w:spacing w:after="0" w:line="240" w:lineRule="auto"/>
              <w:rPr>
                <w:sz w:val="24"/>
                <w:szCs w:val="24"/>
              </w:rPr>
            </w:pPr>
            <w:r>
              <w:rPr>
                <w:rFonts w:ascii="Times New Roman" w:hAnsi="Times New Roman" w:cs="Times New Roman"/>
                <w:color w:val="#000000"/>
                <w:sz w:val="24"/>
                <w:szCs w:val="24"/>
              </w:rPr>
              <w:t> Иные федеральные и региональные законы об архивном деле, их юридическая сила, соотношение между собой.</w:t>
            </w:r>
          </w:p>
          <w:p>
            <w:pPr>
              <w:jc w:val="both"/>
              <w:spacing w:after="0" w:line="240" w:lineRule="auto"/>
              <w:rPr>
                <w:sz w:val="24"/>
                <w:szCs w:val="24"/>
              </w:rPr>
            </w:pPr>
            <w:r>
              <w:rPr>
                <w:rFonts w:ascii="Times New Roman" w:hAnsi="Times New Roman" w:cs="Times New Roman"/>
                <w:color w:val="#000000"/>
                <w:sz w:val="24"/>
                <w:szCs w:val="24"/>
              </w:rPr>
              <w:t> Подзаконные акты (положения, постановления, инструкции и т. д.) и их роль в деятельности архивов.</w:t>
            </w:r>
          </w:p>
          <w:p>
            <w:pPr>
              <w:jc w:val="both"/>
              <w:spacing w:after="0" w:line="240" w:lineRule="auto"/>
              <w:rPr>
                <w:sz w:val="24"/>
                <w:szCs w:val="24"/>
              </w:rPr>
            </w:pPr>
            <w:r>
              <w:rPr>
                <w:rFonts w:ascii="Times New Roman" w:hAnsi="Times New Roman" w:cs="Times New Roman"/>
                <w:color w:val="#000000"/>
                <w:sz w:val="24"/>
                <w:szCs w:val="24"/>
              </w:rPr>
              <w:t> Локальные нормативно-правовые акты.</w:t>
            </w:r>
          </w:p>
          <w:p>
            <w:pPr>
              <w:jc w:val="both"/>
              <w:spacing w:after="0" w:line="240" w:lineRule="auto"/>
              <w:rPr>
                <w:sz w:val="24"/>
                <w:szCs w:val="24"/>
              </w:rPr>
            </w:pPr>
            <w:r>
              <w:rPr>
                <w:rFonts w:ascii="Times New Roman" w:hAnsi="Times New Roman" w:cs="Times New Roman"/>
                <w:color w:val="#000000"/>
                <w:sz w:val="24"/>
                <w:szCs w:val="24"/>
              </w:rPr>
              <w:t> Акты международного права и их роль в деятельности архивов. Правовые основы комплектования архивов документами Архивного фонда Российской Федерации и другими архивными документами.</w:t>
            </w:r>
          </w:p>
          <w:p>
            <w:pPr>
              <w:jc w:val="both"/>
              <w:spacing w:after="0" w:line="240" w:lineRule="auto"/>
              <w:rPr>
                <w:sz w:val="24"/>
                <w:szCs w:val="24"/>
              </w:rPr>
            </w:pPr>
            <w:r>
              <w:rPr>
                <w:rFonts w:ascii="Times New Roman" w:hAnsi="Times New Roman" w:cs="Times New Roman"/>
                <w:color w:val="#000000"/>
                <w:sz w:val="24"/>
                <w:szCs w:val="24"/>
              </w:rPr>
              <w:t> Правовые основы ведения государственного учета документов Архивного фонда Российской Федерации и других архивных документов.</w:t>
            </w:r>
          </w:p>
          <w:p>
            <w:pPr>
              <w:jc w:val="both"/>
              <w:spacing w:after="0" w:line="240" w:lineRule="auto"/>
              <w:rPr>
                <w:sz w:val="24"/>
                <w:szCs w:val="24"/>
              </w:rPr>
            </w:pPr>
            <w:r>
              <w:rPr>
                <w:rFonts w:ascii="Times New Roman" w:hAnsi="Times New Roman" w:cs="Times New Roman"/>
                <w:color w:val="#000000"/>
                <w:sz w:val="24"/>
                <w:szCs w:val="24"/>
              </w:rPr>
              <w:t> Правовые основы хранения документов Архивного фонда Российской Федерации и других архивных документов.</w:t>
            </w:r>
          </w:p>
          <w:p>
            <w:pPr>
              <w:jc w:val="both"/>
              <w:spacing w:after="0" w:line="240" w:lineRule="auto"/>
              <w:rPr>
                <w:sz w:val="24"/>
                <w:szCs w:val="24"/>
              </w:rPr>
            </w:pPr>
            <w:r>
              <w:rPr>
                <w:rFonts w:ascii="Times New Roman" w:hAnsi="Times New Roman" w:cs="Times New Roman"/>
                <w:color w:val="#000000"/>
                <w:sz w:val="24"/>
                <w:szCs w:val="24"/>
              </w:rPr>
              <w:t> Обязанности собственников архивных документов, отнесенных к составу Архивного фонда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хранения архивных документов: постоянное, временное, депозитарное 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хранения документов в зависимости от формы хранения.</w:t>
            </w:r>
          </w:p>
          <w:p>
            <w:pPr>
              <w:jc w:val="both"/>
              <w:spacing w:after="0" w:line="240" w:lineRule="auto"/>
              <w:rPr>
                <w:sz w:val="24"/>
                <w:szCs w:val="24"/>
              </w:rPr>
            </w:pPr>
            <w:r>
              <w:rPr>
                <w:rFonts w:ascii="Times New Roman" w:hAnsi="Times New Roman" w:cs="Times New Roman"/>
                <w:color w:val="#000000"/>
                <w:sz w:val="24"/>
                <w:szCs w:val="24"/>
              </w:rPr>
              <w:t> Правовое обеспечение учета документов Архивного фонда Российской Федерации и других архивных документов.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документацией.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делопроизводства в государственных органах, органах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Документирование управленческой деятельности.</w:t>
            </w:r>
          </w:p>
          <w:p>
            <w:pPr>
              <w:jc w:val="both"/>
              <w:spacing w:after="0" w:line="240" w:lineRule="auto"/>
              <w:rPr>
                <w:sz w:val="24"/>
                <w:szCs w:val="24"/>
              </w:rPr>
            </w:pPr>
            <w:r>
              <w:rPr>
                <w:rFonts w:ascii="Times New Roman" w:hAnsi="Times New Roman" w:cs="Times New Roman"/>
                <w:color w:val="#000000"/>
                <w:sz w:val="24"/>
                <w:szCs w:val="24"/>
              </w:rPr>
              <w:t> Организация документооборота.</w:t>
            </w:r>
          </w:p>
          <w:p>
            <w:pPr>
              <w:jc w:val="both"/>
              <w:spacing w:after="0" w:line="240" w:lineRule="auto"/>
              <w:rPr>
                <w:sz w:val="24"/>
                <w:szCs w:val="24"/>
              </w:rPr>
            </w:pPr>
            <w:r>
              <w:rPr>
                <w:rFonts w:ascii="Times New Roman" w:hAnsi="Times New Roman" w:cs="Times New Roman"/>
                <w:color w:val="#000000"/>
                <w:sz w:val="24"/>
                <w:szCs w:val="24"/>
              </w:rPr>
              <w:t> Контроль исполнения документов (поручений).</w:t>
            </w:r>
          </w:p>
          <w:p>
            <w:pPr>
              <w:jc w:val="both"/>
              <w:spacing w:after="0" w:line="240" w:lineRule="auto"/>
              <w:rPr>
                <w:sz w:val="24"/>
                <w:szCs w:val="24"/>
              </w:rPr>
            </w:pPr>
            <w:r>
              <w:rPr>
                <w:rFonts w:ascii="Times New Roman" w:hAnsi="Times New Roman" w:cs="Times New Roman"/>
                <w:color w:val="#000000"/>
                <w:sz w:val="24"/>
                <w:szCs w:val="24"/>
              </w:rPr>
              <w:t> Документальный фонд государственного органа, органа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Подготовка документов к передаче на хранение в архив государственного органа; выделение к уничтожению документов с истекшими сроками хранения.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принципы, правила и требования к документации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управленческой деятельности. Состав реквизитов документов. Правила оформления реквизитов документов. Требования к бланкам документов. Составление и оформление основных видов документов. Организационные документы. Распорядительные документы. Информационно-справочные документы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документацией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акты и нормативно-методические документы, регламентирующие документационное обеспечение государственного и муниципального управления, действующие в Российской Федерации. Система организационно-распорядительных документов. Состав и правила составления и оформления организационных документов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Архивное дело и архивное право.</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Органы управления архивным делом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архивами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документацией.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принципы, правила и требования к документации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управления документацией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«Правовые основы управления документацией и архивами»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Карпычева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Расихина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978-5-534-03053-2.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https://urait.ru/bcode/468969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организацией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http://www.iprbookshop.ru/72458.html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документированной</w:t>
            </w:r>
            <w:r>
              <w:rPr/>
              <w:t xml:space="preserve"> </w:t>
            </w:r>
            <w:r>
              <w:rPr>
                <w:rFonts w:ascii="Times New Roman" w:hAnsi="Times New Roman" w:cs="Times New Roman"/>
                <w:color w:val="#000000"/>
                <w:sz w:val="24"/>
                <w:szCs w:val="24"/>
              </w:rPr>
              <w:t>информацией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Сатаева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978-5-4487-0295-2.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http://www.iprbookshop.ru/76991.html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архивоведения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978-5-534-02419-7.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https://urait.ru/bcode/472554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978-5-7996-2233-6.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http://www.iprbookshop.ru/106363.html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2024-2025_ФГОС3++2024_Бак-ЗФО-ГМУ(ГМС)(24)_plx_Правовые основы управления документацией и архивами</dc:title>
  <dc:creator>FastReport.NET</dc:creator>
</cp:coreProperties>
</file>